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C6" w:rsidRDefault="008D09C6" w:rsidP="008D09C6">
      <w:pPr>
        <w:pStyle w:val="NormalWeb"/>
        <w:spacing w:before="120" w:beforeAutospacing="0" w:after="120" w:afterAutospacing="0" w:line="351" w:lineRule="atLeast"/>
        <w:jc w:val="center"/>
        <w:textAlignment w:val="baseline"/>
        <w:rPr>
          <w:b/>
        </w:rPr>
      </w:pPr>
      <w:bookmarkStart w:id="0" w:name="_GoBack"/>
      <w:bookmarkEnd w:id="0"/>
      <w:r>
        <w:rPr>
          <w:b/>
        </w:rPr>
        <w:t>PEDAGOGŲ SKAIČIAUS OPTIMIZAVIMO GALIMYBĖS</w:t>
      </w:r>
    </w:p>
    <w:p w:rsidR="008D09C6" w:rsidRPr="008D09C6" w:rsidRDefault="008D09C6" w:rsidP="008D09C6">
      <w:pPr>
        <w:pStyle w:val="NormalWeb"/>
        <w:spacing w:before="120" w:beforeAutospacing="0" w:after="120" w:afterAutospacing="0" w:line="351" w:lineRule="atLeast"/>
        <w:jc w:val="center"/>
        <w:textAlignment w:val="baseline"/>
      </w:pPr>
      <w:r>
        <w:t xml:space="preserve">(LMPS pirmininkė </w:t>
      </w:r>
      <w:r w:rsidRPr="008D09C6">
        <w:rPr>
          <w:i/>
        </w:rPr>
        <w:t>Jūratė Voloskevičienė</w:t>
      </w:r>
      <w:r>
        <w:t>)</w:t>
      </w:r>
    </w:p>
    <w:p w:rsidR="008D09C6" w:rsidRDefault="008D09C6" w:rsidP="008D09C6">
      <w:pPr>
        <w:pStyle w:val="NormalWeb"/>
        <w:spacing w:before="120" w:beforeAutospacing="0" w:after="120" w:afterAutospacing="0" w:line="351" w:lineRule="atLeast"/>
        <w:jc w:val="both"/>
        <w:textAlignment w:val="baseline"/>
      </w:pPr>
    </w:p>
    <w:p w:rsidR="004D25B6" w:rsidRPr="00D628FB" w:rsidRDefault="008D09C6" w:rsidP="002E7EB1">
      <w:pPr>
        <w:pStyle w:val="NormalWeb"/>
        <w:spacing w:before="120" w:beforeAutospacing="0" w:after="120" w:afterAutospacing="0" w:line="351" w:lineRule="atLeast"/>
        <w:ind w:firstLine="1296"/>
        <w:jc w:val="both"/>
        <w:textAlignment w:val="baseline"/>
      </w:pPr>
      <w:r>
        <w:t>Dėl kasmečio</w:t>
      </w:r>
      <w:r w:rsidR="004D25B6" w:rsidRPr="00D628FB">
        <w:t xml:space="preserve"> moksleivių skaičiaus mažėjimo išsibalansavo mokytojų ir mokinių santykis Lietuvos mokyklose. Todėl dauguma pedagogų ir pagalbos mokiniui specialistų priversti dirbti nepilnu darbo krūviu ir už tai gauti itin mažus atlyginimus. Be to, sparčiai senėja pedagogų personalas, o jo atsinaujinimas lėtėja. Viena iš kliūčių normaliai pedagogų kaitai užtikrinti – lėšų trūkumas išeitinėms išmokoms.</w:t>
      </w:r>
    </w:p>
    <w:p w:rsidR="004D25B6" w:rsidRPr="00D628FB" w:rsidRDefault="004D25B6" w:rsidP="002E7EB1">
      <w:pPr>
        <w:pStyle w:val="NormalWeb"/>
        <w:spacing w:before="120" w:beforeAutospacing="0" w:after="120" w:afterAutospacing="0" w:line="351" w:lineRule="atLeast"/>
        <w:ind w:firstLine="1296"/>
        <w:jc w:val="both"/>
        <w:textAlignment w:val="baseline"/>
      </w:pPr>
      <w:r w:rsidRPr="00D628FB">
        <w:t xml:space="preserve">Paradoksalu, kad, vadovaujantis LR DK  nuostatomis, darbuotojui, nutraukiančiam darbo sutartį dėl pensinio amžiaus, numatyta tik 2 mėnesių išeitinė išmoka, nepriklausomai nuo įstaigoje išdirbto stažo, darbo rezultatų ar kitų nuopelnų. Taigi ironiškai skamba, kad darbuotojas išlydimas į </w:t>
      </w:r>
      <w:r w:rsidRPr="00D628FB">
        <w:rPr>
          <w:b/>
        </w:rPr>
        <w:t xml:space="preserve">„UŽTARNAUTĄ POILSĮ“ </w:t>
      </w:r>
      <w:r w:rsidRPr="00D628FB">
        <w:t>be teisėtai užtarnautos kompensacijos. Tokiais atvejais gindamos orų savo narių pasitraukimą iš pedagoginės veiklos dėl amžiaus, pedagogams atstovaujančios profesinės sąjungos derasi su savivaldybių švietimo skyriais, įrodinėdamos mokytojo nuopelnus ir plešte išpešdamos kompensacijas pagal išdirbtą stažą toje įstaigoje. Tačiau tai yra individualūs atvejai, nes ne kiekvienas pedagogas, jau ganėtinai pripratęs pri</w:t>
      </w:r>
      <w:r>
        <w:t>e</w:t>
      </w:r>
      <w:r w:rsidRPr="00D628FB">
        <w:t xml:space="preserve"> valdžios, darbdavio, tėvų ar netgi ugdytinių žeminimo, išdrįsta ieškoti teisingumo.</w:t>
      </w:r>
    </w:p>
    <w:p w:rsidR="004D25B6" w:rsidRPr="00D628FB" w:rsidRDefault="004D25B6" w:rsidP="009455CB">
      <w:pPr>
        <w:pStyle w:val="NormalWeb"/>
        <w:spacing w:before="120" w:beforeAutospacing="0" w:after="120" w:afterAutospacing="0" w:line="351" w:lineRule="atLeast"/>
        <w:jc w:val="both"/>
        <w:textAlignment w:val="baseline"/>
      </w:pPr>
      <w:r w:rsidRPr="00D628FB">
        <w:tab/>
        <w:t>Šiandien norėtųsi pasidžiaugti socialinio dialogo rezultatu - 2015 m. valstybės biudžete pedagoginių darbuotojų skaičiaus optimizavimui numatyta 1 738 000 Eur (6 mln. Lt).</w:t>
      </w:r>
    </w:p>
    <w:p w:rsidR="004D25B6" w:rsidRPr="00D628FB" w:rsidRDefault="004D25B6" w:rsidP="000B6CEC">
      <w:pPr>
        <w:pStyle w:val="NormalWeb"/>
        <w:spacing w:before="120" w:beforeAutospacing="0" w:after="120" w:afterAutospacing="0" w:line="351" w:lineRule="atLeast"/>
        <w:ind w:firstLine="1296"/>
        <w:jc w:val="both"/>
        <w:textAlignment w:val="baseline"/>
      </w:pPr>
      <w:r w:rsidRPr="00D628FB">
        <w:t>Darbo grupės nariai beveik vienbalsiai sutarė, kad šios lėšos turi būti panaudotos mokytojų, jau įgijusių teisę į pilną senatvės pensiją, išeitinių išmokų kompensavimui, t. y. šie tiksliniai pinigai (1,738 mln. Eur) būtų panaudoti siekiant padengti likusią pagal stažą priklausančią išeitinės išmokos dalį. Mokytojams, panorusiems 2015 metais pasinaudoti šia pinigine kompensacija, ji būtų išmokama iš karto, o ne dalimis, kaip numato DK 140 str. Įtemptų ŠMM ir profesinių sąjungų diskusijų rezultatas – šių lėšų panaudojimo aprašas, baladžio 9 d.</w:t>
      </w:r>
      <w:r>
        <w:t xml:space="preserve"> </w:t>
      </w:r>
      <w:r w:rsidRPr="00D628FB">
        <w:t>patvirtintas švietimo ir mokslo ministro prof. Dainiaus Pavalkio.</w:t>
      </w:r>
    </w:p>
    <w:p w:rsidR="004D25B6" w:rsidRPr="00D628FB" w:rsidRDefault="004D25B6" w:rsidP="00DE5278">
      <w:pPr>
        <w:pStyle w:val="NormalWeb"/>
        <w:spacing w:before="120" w:beforeAutospacing="0" w:after="120" w:afterAutospacing="0" w:line="351" w:lineRule="atLeast"/>
        <w:ind w:firstLine="1296"/>
        <w:jc w:val="both"/>
        <w:textAlignment w:val="baseline"/>
      </w:pPr>
      <w:r w:rsidRPr="00D628FB">
        <w:t xml:space="preserve">Tačiau visiškai džiūgauti negalime, nes šių lėšų toli gražu neužtenka visų pedagogų, norinčių pasinaudoti bent tokia socialine garantija, poreikiui patenkinti. ŠMM paskaičiavimu, tam reikėtų apie 2,5 mln. EUR., o profesinės sąjungos mano, kad jų reikėtų dar gerokai daugiau. Be to, ši programa skirta tik bendrojo ugdymo mokyklų pedagogams, o už borto liko menų, muzikos, sporto mokyklų pedagogai, dirbantys ne pagal bendrojo ugdymo programas. </w:t>
      </w:r>
    </w:p>
    <w:p w:rsidR="004D25B6" w:rsidRPr="00DE5278" w:rsidRDefault="004D25B6" w:rsidP="00DE5278">
      <w:pPr>
        <w:pStyle w:val="NormalWeb"/>
        <w:spacing w:before="120" w:beforeAutospacing="0" w:after="120" w:afterAutospacing="0" w:line="351" w:lineRule="atLeast"/>
        <w:ind w:firstLine="1296"/>
        <w:jc w:val="both"/>
        <w:textAlignment w:val="baseline"/>
      </w:pPr>
      <w:r w:rsidRPr="00DE5278">
        <w:t>Premjero potvarkiu sudaryta darbo grupė vasario mėnesį pateikė siūlymą ieškoti būdų sudaryti galimybę mokytojams, turintiems 30 m. pedagoginio stažo ir iki pilnos senatvės pensijos likus 5 metams, savo noru anksčiau nutraukti pedagoginę veiklą.</w:t>
      </w:r>
      <w:r>
        <w:t xml:space="preserve"> Darbo grupėje dalyvavę socialinės apsaugos ir darbo ministerijos atstovai kaip pavyzdį pateikė baleto šokėjams ir dainininkams taikomą kasmėnesinę kompensacinę 780 Lt. išmoką, kol sukaks pilnas pensinis amžius. Tai atitiktų </w:t>
      </w:r>
      <w:r>
        <w:lastRenderedPageBreak/>
        <w:t>226 eurus. Daug mokytojų šią perspektyvą vertino teigiamai. Tačiau gavosi, kaip liaudis sako, „pažadėjo – patiešijo, neištesėjo – negriešijo“. Greitai ministerijų atstovai „nėrė į krūmus“, nes išsigando, kad tokių „privilegijų“ gali užsimanyti ir kitos darbuotojų grupės... Pagaliau SADM atstovai prasitarė, kad dėl kompensacinių išmokų artistams, pasitraukiantiems iš kūrybinės veiklos, kovojo pati kultūros ministerija, o dėl galimybės leisti mokytojams oriai pasitraukti iš pedagoginės veiklos, jeigu jai jau paaukojo 30 gražiausių gyvenimo metų, švietimo ir mokslo ministerija tik skėsčioja rankomis ir nieko nesako. Taigi ir vėl pasiteisino liaudies išmintis – „Kai daug auklių, vaikas be nosies“</w:t>
      </w:r>
      <w:r w:rsidR="008D09C6">
        <w:t>, o „nuvarytus arklius nušauna“..</w:t>
      </w:r>
      <w:r>
        <w:t xml:space="preserve">. </w:t>
      </w:r>
    </w:p>
    <w:p w:rsidR="004D25B6" w:rsidRDefault="004D25B6" w:rsidP="00DE5278">
      <w:pPr>
        <w:pStyle w:val="NormalWeb"/>
        <w:spacing w:before="120" w:beforeAutospacing="0" w:after="120" w:afterAutospacing="0" w:line="351" w:lineRule="atLeast"/>
        <w:ind w:firstLine="1296"/>
        <w:jc w:val="both"/>
        <w:textAlignment w:val="baseline"/>
        <w:rPr>
          <w:color w:val="444444"/>
        </w:rPr>
      </w:pPr>
    </w:p>
    <w:p w:rsidR="008D09C6" w:rsidRPr="000B6CEC" w:rsidRDefault="008D09C6" w:rsidP="00DE5278">
      <w:pPr>
        <w:pStyle w:val="NormalWeb"/>
        <w:spacing w:before="120" w:beforeAutospacing="0" w:after="120" w:afterAutospacing="0" w:line="351" w:lineRule="atLeast"/>
        <w:ind w:firstLine="1296"/>
        <w:jc w:val="both"/>
        <w:textAlignment w:val="baseline"/>
        <w:rPr>
          <w:color w:val="444444"/>
        </w:rPr>
      </w:pPr>
    </w:p>
    <w:p w:rsidR="004D25B6" w:rsidRDefault="004D25B6" w:rsidP="009455CB">
      <w:pPr>
        <w:pStyle w:val="NormalWeb"/>
        <w:spacing w:before="120" w:beforeAutospacing="0" w:after="120" w:afterAutospacing="0" w:line="351" w:lineRule="atLeast"/>
        <w:jc w:val="both"/>
        <w:textAlignment w:val="baseline"/>
        <w:rPr>
          <w:rFonts w:ascii="Arial" w:hAnsi="Arial" w:cs="Arial"/>
          <w:color w:val="444444"/>
          <w:sz w:val="20"/>
          <w:szCs w:val="20"/>
        </w:rPr>
      </w:pPr>
    </w:p>
    <w:p w:rsidR="004D25B6" w:rsidRDefault="004D25B6"/>
    <w:sectPr w:rsidR="004D25B6" w:rsidSect="00AC53C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5CB"/>
    <w:rsid w:val="00065EDA"/>
    <w:rsid w:val="000B6CEC"/>
    <w:rsid w:val="00191916"/>
    <w:rsid w:val="002E7EB1"/>
    <w:rsid w:val="00371C92"/>
    <w:rsid w:val="004D25B6"/>
    <w:rsid w:val="004E2431"/>
    <w:rsid w:val="00501179"/>
    <w:rsid w:val="008606D8"/>
    <w:rsid w:val="00876D46"/>
    <w:rsid w:val="008C3C64"/>
    <w:rsid w:val="008D09C6"/>
    <w:rsid w:val="009455CB"/>
    <w:rsid w:val="00AC53C0"/>
    <w:rsid w:val="00B740F4"/>
    <w:rsid w:val="00C224DB"/>
    <w:rsid w:val="00D628FB"/>
    <w:rsid w:val="00DA6493"/>
    <w:rsid w:val="00DE5278"/>
    <w:rsid w:val="00FF5F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C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455CB"/>
    <w:pPr>
      <w:spacing w:before="100" w:beforeAutospacing="1" w:after="100" w:afterAutospacing="1" w:line="240" w:lineRule="auto"/>
    </w:pPr>
    <w:rPr>
      <w:rFonts w:ascii="Times New Roman" w:eastAsia="Times New Roman" w:hAnsi="Times New Roman"/>
      <w:sz w:val="24"/>
      <w:szCs w:val="24"/>
      <w:lang w:eastAsia="lt-LT"/>
    </w:rPr>
  </w:style>
  <w:style w:type="paragraph" w:styleId="BalloonText">
    <w:name w:val="Balloon Text"/>
    <w:basedOn w:val="Normal"/>
    <w:link w:val="BalloonTextChar"/>
    <w:uiPriority w:val="99"/>
    <w:semiHidden/>
    <w:rsid w:val="00065EDA"/>
    <w:rPr>
      <w:rFonts w:ascii="Tahoma" w:hAnsi="Tahoma" w:cs="Tahoma"/>
      <w:sz w:val="16"/>
      <w:szCs w:val="16"/>
    </w:rPr>
  </w:style>
  <w:style w:type="character" w:customStyle="1" w:styleId="BalloonTextChar">
    <w:name w:val="Balloon Text Char"/>
    <w:basedOn w:val="DefaultParagraphFont"/>
    <w:link w:val="BalloonText"/>
    <w:uiPriority w:val="99"/>
    <w:semiHidden/>
    <w:rsid w:val="00F8238E"/>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C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455CB"/>
    <w:pPr>
      <w:spacing w:before="100" w:beforeAutospacing="1" w:after="100" w:afterAutospacing="1" w:line="240" w:lineRule="auto"/>
    </w:pPr>
    <w:rPr>
      <w:rFonts w:ascii="Times New Roman" w:eastAsia="Times New Roman" w:hAnsi="Times New Roman"/>
      <w:sz w:val="24"/>
      <w:szCs w:val="24"/>
      <w:lang w:eastAsia="lt-LT"/>
    </w:rPr>
  </w:style>
  <w:style w:type="paragraph" w:styleId="BalloonText">
    <w:name w:val="Balloon Text"/>
    <w:basedOn w:val="Normal"/>
    <w:link w:val="BalloonTextChar"/>
    <w:uiPriority w:val="99"/>
    <w:semiHidden/>
    <w:rsid w:val="00065EDA"/>
    <w:rPr>
      <w:rFonts w:ascii="Tahoma" w:hAnsi="Tahoma" w:cs="Tahoma"/>
      <w:sz w:val="16"/>
      <w:szCs w:val="16"/>
    </w:rPr>
  </w:style>
  <w:style w:type="character" w:customStyle="1" w:styleId="BalloonTextChar">
    <w:name w:val="Balloon Text Char"/>
    <w:basedOn w:val="DefaultParagraphFont"/>
    <w:link w:val="BalloonText"/>
    <w:uiPriority w:val="99"/>
    <w:semiHidden/>
    <w:rsid w:val="00F8238E"/>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9306">
      <w:bodyDiv w:val="1"/>
      <w:marLeft w:val="0"/>
      <w:marRight w:val="0"/>
      <w:marTop w:val="0"/>
      <w:marBottom w:val="0"/>
      <w:divBdr>
        <w:top w:val="none" w:sz="0" w:space="0" w:color="auto"/>
        <w:left w:val="none" w:sz="0" w:space="0" w:color="auto"/>
        <w:bottom w:val="none" w:sz="0" w:space="0" w:color="auto"/>
        <w:right w:val="none" w:sz="0" w:space="0" w:color="auto"/>
      </w:divBdr>
    </w:div>
    <w:div w:id="1137065600">
      <w:marLeft w:val="0"/>
      <w:marRight w:val="0"/>
      <w:marTop w:val="0"/>
      <w:marBottom w:val="0"/>
      <w:divBdr>
        <w:top w:val="none" w:sz="0" w:space="0" w:color="auto"/>
        <w:left w:val="none" w:sz="0" w:space="0" w:color="auto"/>
        <w:bottom w:val="none" w:sz="0" w:space="0" w:color="auto"/>
        <w:right w:val="none" w:sz="0" w:space="0" w:color="auto"/>
      </w:divBdr>
      <w:divsChild>
        <w:div w:id="1137065601">
          <w:marLeft w:val="0"/>
          <w:marRight w:val="0"/>
          <w:marTop w:val="0"/>
          <w:marBottom w:val="0"/>
          <w:divBdr>
            <w:top w:val="none" w:sz="0" w:space="0" w:color="auto"/>
            <w:left w:val="none" w:sz="0" w:space="0" w:color="auto"/>
            <w:bottom w:val="none" w:sz="0" w:space="0" w:color="auto"/>
            <w:right w:val="none" w:sz="0" w:space="0" w:color="auto"/>
          </w:divBdr>
        </w:div>
        <w:div w:id="113706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2379</Words>
  <Characters>1357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Dėl kasmetinio moksleivių skaičiaus mažėjimo išsibalansavo mokytojų ir mokinių santykis Lietuvos mokyklose</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kasmetinio moksleivių skaičiaus mažėjimo išsibalansavo mokytojų ir mokinių santykis Lietuvos mokyklose</dc:title>
  <dc:creator>Jūrate</dc:creator>
  <cp:lastModifiedBy>Vytautas</cp:lastModifiedBy>
  <cp:revision>2</cp:revision>
  <cp:lastPrinted>2015-05-20T10:36:00Z</cp:lastPrinted>
  <dcterms:created xsi:type="dcterms:W3CDTF">2015-05-28T14:32:00Z</dcterms:created>
  <dcterms:modified xsi:type="dcterms:W3CDTF">2015-05-28T14:32:00Z</dcterms:modified>
</cp:coreProperties>
</file>